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1B08" w14:textId="77777777" w:rsidR="002619DD" w:rsidRPr="00951E35" w:rsidRDefault="00C772C7">
      <w:pPr>
        <w:spacing w:after="60"/>
        <w:rPr>
          <w:b/>
          <w:bCs/>
          <w:sz w:val="28"/>
          <w:szCs w:val="28"/>
        </w:rPr>
      </w:pPr>
      <w:r w:rsidRPr="00951E35">
        <w:rPr>
          <w:b/>
          <w:bCs/>
          <w:caps/>
          <w:color w:val="888888"/>
          <w:sz w:val="28"/>
          <w:szCs w:val="28"/>
        </w:rPr>
        <w:t>PRESSMEDDELANDE</w:t>
      </w:r>
    </w:p>
    <w:p w14:paraId="5A4FCCD5" w14:textId="33EE0BE6" w:rsidR="002619DD" w:rsidRPr="00951E35" w:rsidRDefault="00C772C7">
      <w:pPr>
        <w:spacing w:after="60"/>
        <w:rPr>
          <w:b/>
          <w:bCs/>
          <w:sz w:val="28"/>
          <w:szCs w:val="28"/>
        </w:rPr>
      </w:pPr>
      <w:r w:rsidRPr="00951E35">
        <w:rPr>
          <w:b/>
          <w:bCs/>
          <w:color w:val="888888"/>
          <w:sz w:val="28"/>
          <w:szCs w:val="28"/>
        </w:rPr>
        <w:t>2026-03-2</w:t>
      </w:r>
      <w:r w:rsidR="00951EC2" w:rsidRPr="00951E35">
        <w:rPr>
          <w:b/>
          <w:bCs/>
          <w:color w:val="888888"/>
          <w:sz w:val="28"/>
          <w:szCs w:val="28"/>
        </w:rPr>
        <w:t>8</w:t>
      </w:r>
    </w:p>
    <w:p w14:paraId="2988C899" w14:textId="77777777" w:rsidR="002619DD" w:rsidRPr="00951E35" w:rsidRDefault="00C772C7">
      <w:pPr>
        <w:pStyle w:val="Rubrik1"/>
        <w:rPr>
          <w:color w:val="auto"/>
          <w:sz w:val="32"/>
          <w:szCs w:val="32"/>
        </w:rPr>
      </w:pPr>
      <w:r w:rsidRPr="00951E35">
        <w:rPr>
          <w:color w:val="auto"/>
          <w:sz w:val="32"/>
          <w:szCs w:val="32"/>
        </w:rPr>
        <w:t>Vilda Djurens Skydd anmäler Sverige till EU-kommissionen för olaglig licensjakt på lodjur</w:t>
      </w:r>
    </w:p>
    <w:p w14:paraId="7F8465FA" w14:textId="313DA568" w:rsidR="002619DD" w:rsidRPr="00EB2768" w:rsidRDefault="00C772C7">
      <w:pPr>
        <w:spacing w:before="120" w:after="240"/>
      </w:pPr>
      <w:r>
        <w:rPr>
          <w:i/>
          <w:iCs/>
          <w:sz w:val="24"/>
          <w:szCs w:val="24"/>
        </w:rPr>
        <w:t>Vilda Djurens Skydd lämnade i</w:t>
      </w:r>
      <w:r w:rsidR="003F27AA">
        <w:rPr>
          <w:i/>
          <w:iCs/>
          <w:sz w:val="24"/>
          <w:szCs w:val="24"/>
        </w:rPr>
        <w:t>går</w:t>
      </w:r>
      <w:r>
        <w:rPr>
          <w:i/>
          <w:iCs/>
          <w:sz w:val="24"/>
          <w:szCs w:val="24"/>
        </w:rPr>
        <w:t xml:space="preserve"> in en formell anmälan till EU-kommissionen mot Sverige för brott mot art- och habitatdirektivet. Anmälan gäller det referensvärde som Sverige använt för att motivera omfattande årlig licensjakt på lodjur</w:t>
      </w:r>
      <w:r w:rsidR="00ED64C3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ett värde som enligt Vilda Djurens Skydd är vetenskapligt felaktigt och grundar sig på ett dokumenterat faktafel från 1995. </w:t>
      </w:r>
    </w:p>
    <w:p w14:paraId="15492434" w14:textId="036C1EA8" w:rsidR="002619DD" w:rsidRPr="00EB2768" w:rsidRDefault="00C772C7">
      <w:pPr>
        <w:pStyle w:val="Rubrik2"/>
        <w:rPr>
          <w:color w:val="auto"/>
        </w:rPr>
      </w:pPr>
      <w:r>
        <w:rPr>
          <w:color w:val="auto"/>
        </w:rPr>
        <w:t>Ett felaktigt referensvärde som öppnat för licensjakt</w:t>
      </w:r>
    </w:p>
    <w:p w14:paraId="31FEA673" w14:textId="58C6E772" w:rsidR="002619DD" w:rsidRPr="00EB2768" w:rsidRDefault="00C772C7">
      <w:pPr>
        <w:spacing w:before="120" w:after="120"/>
      </w:pPr>
      <w:r>
        <w:t>Kärnan i anmälan är att Sverige i sin rapportering till EU 2025 deklarerat ett referensvärde för gynnsam bevarandestatus (Favourable Reference Population, FRP) om 870 lodjur. Enligt Vilda Djurens Skydd är detta värde felaktigt av två skäl</w:t>
      </w:r>
      <w:r w:rsidR="00ED64C3">
        <w:t>;</w:t>
      </w:r>
    </w:p>
    <w:p w14:paraId="32BA896C" w14:textId="502588C0" w:rsidR="00903BF5" w:rsidRDefault="00C772C7" w:rsidP="00E23691">
      <w:pPr>
        <w:pStyle w:val="Liststycke"/>
        <w:numPr>
          <w:ilvl w:val="0"/>
          <w:numId w:val="3"/>
        </w:numPr>
        <w:spacing w:before="120" w:after="120"/>
      </w:pPr>
      <w:r>
        <w:t xml:space="preserve">För det första baseras det på minsta livskraftiga population (MVP), ett kortsiktigt överlevnadsmått i stället för på FRP enligt EU-kommissionens definition, som kräver långsiktig genetisk livskraft. </w:t>
      </w:r>
    </w:p>
    <w:p w14:paraId="26BE5CEF" w14:textId="4CA339B9" w:rsidR="00903BF5" w:rsidRPr="00EB2768" w:rsidRDefault="00C772C7" w:rsidP="00E23691">
      <w:pPr>
        <w:pStyle w:val="Liststycke"/>
        <w:numPr>
          <w:ilvl w:val="0"/>
          <w:numId w:val="3"/>
        </w:numPr>
        <w:spacing w:before="120" w:after="120"/>
      </w:pPr>
      <w:r>
        <w:t>För det andra vilar värdet på ett dokumenterat faktafel: Sverige rapporterade felaktigt att landet vid EU-inträdet 1995 hade 700 lodjur. Antalet lodjur 1995 var avsevärt högre än 700. Sveriges rapporterade referensvärde (FRP) får inte var lägre än när vi gick med i EU.</w:t>
      </w:r>
    </w:p>
    <w:p w14:paraId="31DD7DC7" w14:textId="77777777" w:rsidR="002619DD" w:rsidRPr="00EB2768" w:rsidRDefault="00C772C7">
      <w:pPr>
        <w:pStyle w:val="Rubrik2"/>
        <w:rPr>
          <w:color w:val="auto"/>
        </w:rPr>
      </w:pPr>
      <w:r>
        <w:rPr>
          <w:color w:val="auto"/>
        </w:rPr>
        <w:t>Konsekvenser: Storskalig jakt på en sårbar art</w:t>
      </w:r>
    </w:p>
    <w:p w14:paraId="192F1655" w14:textId="3F04FA95" w:rsidR="002619DD" w:rsidRPr="00EB2768" w:rsidRDefault="00C772C7">
      <w:pPr>
        <w:spacing w:before="120" w:after="120"/>
      </w:pPr>
      <w:r>
        <w:t xml:space="preserve">Det felaktiga referensvärdet har använts för att hävda att lodjuret uppnått gynnsam bevarandestatus och därmed motivera omfattande licensjakt. </w:t>
      </w:r>
    </w:p>
    <w:p w14:paraId="3E7888F4" w14:textId="77777777" w:rsidR="002619DD" w:rsidRPr="00EB2768" w:rsidRDefault="00C772C7">
      <w:pPr>
        <w:spacing w:before="120" w:after="120"/>
      </w:pPr>
      <w:r>
        <w:t>Lodjuret är samtidigt rödlistat som sårbart (VU) av SLU Artdatabanken, vilket innebär att arten löper stor risk att dö ut i vilt tillstånd på medellång sikt. Trots detta har svenska domstolar i allt väsentligt avslagit överklaganden av jaktbesluten — de rättsliga vägarna i Sverige är nu i praktiken uttömda.</w:t>
      </w:r>
    </w:p>
    <w:p w14:paraId="4E464152" w14:textId="29B0A7EC" w:rsidR="002C02FC" w:rsidRDefault="00C772C7" w:rsidP="002C02FC">
      <w:pPr>
        <w:spacing w:before="120" w:after="120"/>
        <w:rPr>
          <w:i/>
          <w:iCs/>
        </w:rPr>
      </w:pPr>
      <w:r>
        <w:rPr>
          <w:i/>
          <w:iCs/>
        </w:rPr>
        <w:t>— Det är djupt problematiskt att Sverige år efter år beviljar storskalig licensjakt på en sårbar art, grundat på ett politiskt satt referensvärde. Nu vänder vi oss till EU-kommissionen för att få detta rättat, säger Magnus Orrebrant, ordförande för Vilda Djurens Skydd.</w:t>
      </w:r>
    </w:p>
    <w:p w14:paraId="5D22A2A8" w14:textId="77777777" w:rsidR="005E5E58" w:rsidRDefault="005E5E58" w:rsidP="002C02FC">
      <w:pPr>
        <w:spacing w:before="120" w:after="120"/>
        <w:rPr>
          <w:b/>
          <w:bCs/>
          <w:sz w:val="26"/>
          <w:szCs w:val="26"/>
        </w:rPr>
      </w:pPr>
    </w:p>
    <w:p w14:paraId="6182C8CA" w14:textId="4C2BFAED" w:rsidR="002C02FC" w:rsidRPr="002C02FC" w:rsidRDefault="002C02FC" w:rsidP="002C02FC">
      <w:pPr>
        <w:spacing w:before="120" w:after="120"/>
        <w:rPr>
          <w:b/>
          <w:bCs/>
          <w:sz w:val="26"/>
          <w:szCs w:val="26"/>
        </w:rPr>
      </w:pPr>
      <w:r w:rsidRPr="002C02FC">
        <w:rPr>
          <w:b/>
          <w:bCs/>
          <w:sz w:val="26"/>
          <w:szCs w:val="26"/>
        </w:rPr>
        <w:t>Lodjuret saknar gynnsam bevarandestatus</w:t>
      </w:r>
    </w:p>
    <w:p w14:paraId="1DC55224" w14:textId="075C8E56" w:rsidR="002C02FC" w:rsidRDefault="002C02FC" w:rsidP="002C02FC">
      <w:pPr>
        <w:spacing w:before="120" w:after="120"/>
      </w:pPr>
      <w:r>
        <w:t xml:space="preserve">Ett centralt argument i anmälan är också att Sverige inte uppfyller samtliga kriterier för gynnsam bevarandestatus enligt art- och habitatdirektivets, oavsett vilket FRP-värde som används. Gynnsam bevarandestatus kräver att fyra </w:t>
      </w:r>
      <w:r w:rsidR="00C25F3F">
        <w:t xml:space="preserve">centrala </w:t>
      </w:r>
      <w:r>
        <w:t xml:space="preserve">villkor är uppfyllda samtidigt; </w:t>
      </w:r>
    </w:p>
    <w:p w14:paraId="76201260" w14:textId="77777777" w:rsidR="002C02FC" w:rsidRDefault="002C02FC" w:rsidP="002C02FC">
      <w:pPr>
        <w:pStyle w:val="Liststycke"/>
        <w:numPr>
          <w:ilvl w:val="0"/>
          <w:numId w:val="4"/>
        </w:numPr>
        <w:spacing w:before="120" w:after="120"/>
      </w:pPr>
      <w:r>
        <w:t>populationsutvecklingen ska vara livskraftig på lång sikt</w:t>
      </w:r>
    </w:p>
    <w:p w14:paraId="59630A3A" w14:textId="0F94FC7F" w:rsidR="002C02FC" w:rsidRDefault="002C02FC" w:rsidP="002C02FC">
      <w:pPr>
        <w:pStyle w:val="Liststycke"/>
        <w:numPr>
          <w:ilvl w:val="0"/>
          <w:numId w:val="4"/>
        </w:numPr>
        <w:spacing w:before="120" w:after="120"/>
      </w:pPr>
      <w:r>
        <w:t>artens naturliga utbredningsområde får inte minska</w:t>
      </w:r>
    </w:p>
    <w:p w14:paraId="69A3614B" w14:textId="73812222" w:rsidR="002C02FC" w:rsidRDefault="002C02FC" w:rsidP="002C02FC">
      <w:pPr>
        <w:pStyle w:val="Liststycke"/>
        <w:numPr>
          <w:ilvl w:val="0"/>
          <w:numId w:val="4"/>
        </w:numPr>
        <w:spacing w:before="120" w:after="120"/>
      </w:pPr>
      <w:r>
        <w:t>det ska finnas tillräckliga livsmiljöer</w:t>
      </w:r>
      <w:r w:rsidR="004F17BC">
        <w:t>(habitat)</w:t>
      </w:r>
    </w:p>
    <w:p w14:paraId="715DE9B0" w14:textId="0FB9D4C9" w:rsidR="002C02FC" w:rsidRDefault="002C02FC" w:rsidP="002C02FC">
      <w:pPr>
        <w:pStyle w:val="Liststycke"/>
        <w:numPr>
          <w:ilvl w:val="0"/>
          <w:numId w:val="4"/>
        </w:numPr>
        <w:spacing w:before="120" w:after="120"/>
      </w:pPr>
      <w:r>
        <w:t>arten ska ha g</w:t>
      </w:r>
      <w:r w:rsidR="00F34AA3">
        <w:t>oda</w:t>
      </w:r>
      <w:r>
        <w:t xml:space="preserve"> framtidsutsikt</w:t>
      </w:r>
      <w:r w:rsidR="00F34AA3">
        <w:t>er</w:t>
      </w:r>
    </w:p>
    <w:p w14:paraId="69431D10" w14:textId="442892E8" w:rsidR="002C02FC" w:rsidRDefault="002C02FC" w:rsidP="002C02FC">
      <w:pPr>
        <w:spacing w:before="120" w:after="120"/>
      </w:pPr>
      <w:r>
        <w:t xml:space="preserve">Sverige uppfyller inte </w:t>
      </w:r>
      <w:r w:rsidR="005E406C">
        <w:t xml:space="preserve">alla </w:t>
      </w:r>
      <w:r>
        <w:t>dessa krav.</w:t>
      </w:r>
    </w:p>
    <w:p w14:paraId="71193E9B" w14:textId="77777777" w:rsidR="005E406C" w:rsidRPr="002C02FC" w:rsidRDefault="005E406C" w:rsidP="002C02FC">
      <w:pPr>
        <w:spacing w:before="120" w:after="120"/>
      </w:pPr>
    </w:p>
    <w:p w14:paraId="54663882" w14:textId="1A44EF09" w:rsidR="002619DD" w:rsidRPr="00EB2768" w:rsidRDefault="00C772C7">
      <w:pPr>
        <w:pStyle w:val="Rubrik2"/>
        <w:rPr>
          <w:color w:val="auto"/>
        </w:rPr>
      </w:pPr>
      <w:r>
        <w:rPr>
          <w:color w:val="auto"/>
        </w:rPr>
        <w:t>V</w:t>
      </w:r>
      <w:r w:rsidR="000441AC">
        <w:rPr>
          <w:color w:val="auto"/>
        </w:rPr>
        <w:t>ilda Djurens Skydd</w:t>
      </w:r>
      <w:r>
        <w:rPr>
          <w:color w:val="auto"/>
        </w:rPr>
        <w:t xml:space="preserve"> kräver att EU-kommissionen agerar</w:t>
      </w:r>
    </w:p>
    <w:p w14:paraId="7092B35B" w14:textId="43408856" w:rsidR="002619DD" w:rsidRPr="00EB2768" w:rsidRDefault="00C772C7">
      <w:pPr>
        <w:spacing w:before="120" w:after="120"/>
      </w:pPr>
      <w:r>
        <w:t>I anmälan begär Vilda Djurens Skydd att EU-kommissionen;</w:t>
      </w:r>
    </w:p>
    <w:p w14:paraId="46F7ABFC" w14:textId="77777777" w:rsidR="002619DD" w:rsidRPr="00EB2768" w:rsidRDefault="00C772C7">
      <w:pPr>
        <w:pStyle w:val="Liststycke"/>
        <w:numPr>
          <w:ilvl w:val="0"/>
          <w:numId w:val="2"/>
        </w:numPr>
        <w:spacing w:before="60" w:after="60"/>
      </w:pPr>
      <w:r>
        <w:t>underkänner Sveriges FRP-rapportering och kräver en ny, oberoende och vetenskapligt uppdaterad beräkning,</w:t>
      </w:r>
    </w:p>
    <w:p w14:paraId="268DBB30" w14:textId="77777777" w:rsidR="002619DD" w:rsidRPr="00EB2768" w:rsidRDefault="00C772C7">
      <w:pPr>
        <w:pStyle w:val="Liststycke"/>
        <w:numPr>
          <w:ilvl w:val="0"/>
          <w:numId w:val="2"/>
        </w:numPr>
        <w:spacing w:before="60" w:after="60"/>
      </w:pPr>
      <w:r>
        <w:t>begär ett omedelbart tillsvidare-stopp för all licensjakt på lodjur, och</w:t>
      </w:r>
    </w:p>
    <w:p w14:paraId="79515624" w14:textId="2C69411C" w:rsidR="002E0733" w:rsidRPr="002E0733" w:rsidRDefault="00C772C7" w:rsidP="002E0733">
      <w:pPr>
        <w:pStyle w:val="Liststycke"/>
        <w:numPr>
          <w:ilvl w:val="0"/>
          <w:numId w:val="2"/>
        </w:numPr>
        <w:spacing w:before="60" w:after="60"/>
      </w:pPr>
      <w:r>
        <w:t>inleder överträdelseförfarande mot Sverige om nödvändiga åtgärder inte vidtas.</w:t>
      </w:r>
    </w:p>
    <w:p w14:paraId="57A8EF5A" w14:textId="6731B749" w:rsidR="002619DD" w:rsidRPr="00EB2768" w:rsidRDefault="00EB2768">
      <w:pPr>
        <w:pStyle w:val="Rubrik2"/>
        <w:rPr>
          <w:color w:val="auto"/>
        </w:rPr>
      </w:pPr>
      <w:r>
        <w:rPr>
          <w:color w:val="auto"/>
        </w:rPr>
        <w:t>Vetenskapligt stöd</w:t>
      </w:r>
    </w:p>
    <w:p w14:paraId="06F33E4B" w14:textId="72905F14" w:rsidR="002619DD" w:rsidRPr="00EB2768" w:rsidRDefault="00C772C7">
      <w:pPr>
        <w:spacing w:before="120" w:after="120"/>
      </w:pPr>
      <w:r>
        <w:t>Anmälan stöds av olika oberoende beräkningsmetoder som samtliga pekar på att ett korrekt FRP bör ligga över 1 500 individer — nära dubbelt så högt som det rapporterade värdet 870. Den nuvarande populationen om cirka 1 367 lodjur når inte ens det rättsliga minimikravet.</w:t>
      </w:r>
    </w:p>
    <w:p w14:paraId="3CA97A9E" w14:textId="4B998169" w:rsidR="002619DD" w:rsidRPr="00EB2768" w:rsidRDefault="00C772C7">
      <w:pPr>
        <w:spacing w:before="120" w:after="120"/>
      </w:pPr>
      <w:r>
        <w:t>Ny genetisk forskning (Hemmingmoore m.fl. 2025) visar dessutom att den skandinaviska lodjurspopulationen är bland de genetiskt mest utsatta i Europa till följd av nära</w:t>
      </w:r>
      <w:r w:rsidR="00951EC2">
        <w:t xml:space="preserve"> </w:t>
      </w:r>
      <w:r>
        <w:t xml:space="preserve">utrotning i början av 1900-talet, och att genflödet med den finska populationen är </w:t>
      </w:r>
      <w:r w:rsidR="00951EC2">
        <w:t>närmast obefintligt.</w:t>
      </w:r>
    </w:p>
    <w:p w14:paraId="4CD1E227" w14:textId="77777777" w:rsidR="002619DD" w:rsidRPr="00EB2768" w:rsidRDefault="002619DD"/>
    <w:p w14:paraId="6000AB96" w14:textId="77777777" w:rsidR="002619DD" w:rsidRPr="00EB2768" w:rsidRDefault="002619DD"/>
    <w:p w14:paraId="14C37CED" w14:textId="77777777" w:rsidR="002619DD" w:rsidRPr="00EB2768" w:rsidRDefault="00C772C7">
      <w:pPr>
        <w:spacing w:before="120" w:after="60"/>
      </w:pPr>
      <w:r>
        <w:rPr>
          <w:b/>
          <w:bCs/>
          <w:caps/>
          <w:sz w:val="20"/>
          <w:szCs w:val="20"/>
        </w:rPr>
        <w:t>FÖR MER INFORMATION</w:t>
      </w:r>
    </w:p>
    <w:p w14:paraId="2A9C4500" w14:textId="77777777" w:rsidR="002619DD" w:rsidRPr="00EB2768" w:rsidRDefault="00C772C7">
      <w:pPr>
        <w:spacing w:before="120" w:after="120"/>
      </w:pPr>
      <w:r>
        <w:rPr>
          <w:b/>
          <w:bCs/>
        </w:rPr>
        <w:t>Magnus Orrebrant, ordförande Vilda Djurens Skydd</w:t>
      </w:r>
    </w:p>
    <w:p w14:paraId="480FCD9E" w14:textId="77777777" w:rsidR="002619DD" w:rsidRPr="00EB2768" w:rsidRDefault="00C772C7">
      <w:pPr>
        <w:spacing w:before="120" w:after="120"/>
        <w:rPr>
          <w:lang w:val="en-GB"/>
        </w:rPr>
      </w:pPr>
      <w:r>
        <w:rPr>
          <w:b/>
          <w:bCs/>
          <w:lang w:val="en-GB"/>
        </w:rPr>
        <w:t xml:space="preserve">E-post: </w:t>
      </w:r>
      <w:r>
        <w:rPr>
          <w:lang w:val="en-GB"/>
        </w:rPr>
        <w:t>Magnus.orrebrant@vildadjurensskydd.se</w:t>
      </w:r>
    </w:p>
    <w:p w14:paraId="214FFE37" w14:textId="77777777" w:rsidR="002619DD" w:rsidRPr="00EB2768" w:rsidRDefault="00C772C7">
      <w:pPr>
        <w:spacing w:before="120" w:after="120"/>
        <w:rPr>
          <w:lang w:val="en-GB"/>
        </w:rPr>
      </w:pPr>
      <w:r>
        <w:rPr>
          <w:b/>
          <w:bCs/>
          <w:lang w:val="en-GB"/>
        </w:rPr>
        <w:t xml:space="preserve">Telefon: </w:t>
      </w:r>
      <w:r>
        <w:rPr>
          <w:lang w:val="en-GB"/>
        </w:rPr>
        <w:t>+46 705 168 931</w:t>
      </w:r>
    </w:p>
    <w:p w14:paraId="14D85954" w14:textId="77777777" w:rsidR="002619DD" w:rsidRPr="00EB2768" w:rsidRDefault="00C772C7">
      <w:pPr>
        <w:spacing w:before="120" w:after="120"/>
        <w:rPr>
          <w:lang w:val="en-GB"/>
        </w:rPr>
      </w:pPr>
      <w:r>
        <w:rPr>
          <w:b/>
          <w:bCs/>
          <w:lang w:val="en-GB"/>
        </w:rPr>
        <w:t xml:space="preserve">Webb: </w:t>
      </w:r>
      <w:r>
        <w:rPr>
          <w:lang w:val="en-GB"/>
        </w:rPr>
        <w:t>www.vildadjurensskydd.se</w:t>
      </w:r>
    </w:p>
    <w:sectPr w:rsidR="002619DD" w:rsidRPr="00EB27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404A" w14:textId="77777777" w:rsidR="005C38A7" w:rsidRDefault="005C38A7">
      <w:r>
        <w:separator/>
      </w:r>
    </w:p>
  </w:endnote>
  <w:endnote w:type="continuationSeparator" w:id="0">
    <w:p w14:paraId="6D0ACF5E" w14:textId="77777777" w:rsidR="005C38A7" w:rsidRDefault="005C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EE56" w14:textId="77777777" w:rsidR="002619DD" w:rsidRPr="00923068" w:rsidRDefault="00C772C7">
    <w:pPr>
      <w:pBdr>
        <w:top w:val="single" w:sz="6" w:space="4" w:color="CCCCCC"/>
      </w:pBdr>
      <w:jc w:val="center"/>
      <w:rPr>
        <w:b/>
        <w:bCs/>
      </w:rPr>
    </w:pPr>
    <w:r w:rsidRPr="00923068">
      <w:rPr>
        <w:b/>
        <w:bCs/>
        <w:color w:val="888888"/>
        <w:sz w:val="16"/>
        <w:szCs w:val="16"/>
      </w:rPr>
      <w:t>Vilda Djurens Skydd  ·  Barnsjövägen 61, 437 35 Lindome  ·  info@vildadjurensskydd.se  ·  0705 168 931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CB5B" w14:textId="77777777" w:rsidR="005C38A7" w:rsidRDefault="005C38A7">
      <w:r>
        <w:separator/>
      </w:r>
    </w:p>
  </w:footnote>
  <w:footnote w:type="continuationSeparator" w:id="0">
    <w:p w14:paraId="557259CB" w14:textId="77777777" w:rsidR="005C38A7" w:rsidRDefault="005C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A8F7" w14:textId="0D1A64B3" w:rsidR="00B734C2" w:rsidRDefault="00923068">
    <w:pPr>
      <w:pStyle w:val="Sidhuvud"/>
    </w:pPr>
    <w:r>
      <w:rPr>
        <w:noProof/>
      </w:rPr>
      <w:drawing>
        <wp:inline distT="0" distB="0" distL="0" distR="0" wp14:anchorId="331D4116" wp14:editId="61F4F2FB">
          <wp:extent cx="798830" cy="798830"/>
          <wp:effectExtent l="0" t="0" r="1270" b="1270"/>
          <wp:docPr id="166330296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04D"/>
    <w:multiLevelType w:val="hybridMultilevel"/>
    <w:tmpl w:val="B756FC80"/>
    <w:lvl w:ilvl="0" w:tplc="011E4DFC"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674B83"/>
    <w:multiLevelType w:val="hybridMultilevel"/>
    <w:tmpl w:val="4D16A98C"/>
    <w:lvl w:ilvl="0" w:tplc="0610EC44">
      <w:start w:val="1"/>
      <w:numFmt w:val="bullet"/>
      <w:lvlText w:val="•"/>
      <w:lvlJc w:val="left"/>
      <w:pPr>
        <w:ind w:left="720" w:hanging="360"/>
      </w:pPr>
    </w:lvl>
    <w:lvl w:ilvl="1" w:tplc="AB9AC5CC">
      <w:numFmt w:val="decimal"/>
      <w:lvlText w:val=""/>
      <w:lvlJc w:val="left"/>
    </w:lvl>
    <w:lvl w:ilvl="2" w:tplc="C78A97EA">
      <w:numFmt w:val="decimal"/>
      <w:lvlText w:val=""/>
      <w:lvlJc w:val="left"/>
    </w:lvl>
    <w:lvl w:ilvl="3" w:tplc="5238AAF8">
      <w:numFmt w:val="decimal"/>
      <w:lvlText w:val=""/>
      <w:lvlJc w:val="left"/>
    </w:lvl>
    <w:lvl w:ilvl="4" w:tplc="6CC6745E">
      <w:numFmt w:val="decimal"/>
      <w:lvlText w:val=""/>
      <w:lvlJc w:val="left"/>
    </w:lvl>
    <w:lvl w:ilvl="5" w:tplc="A5843732">
      <w:numFmt w:val="decimal"/>
      <w:lvlText w:val=""/>
      <w:lvlJc w:val="left"/>
    </w:lvl>
    <w:lvl w:ilvl="6" w:tplc="C4A80D58">
      <w:numFmt w:val="decimal"/>
      <w:lvlText w:val=""/>
      <w:lvlJc w:val="left"/>
    </w:lvl>
    <w:lvl w:ilvl="7" w:tplc="232CAA52">
      <w:numFmt w:val="decimal"/>
      <w:lvlText w:val=""/>
      <w:lvlJc w:val="left"/>
    </w:lvl>
    <w:lvl w:ilvl="8" w:tplc="A1FCCB9A">
      <w:numFmt w:val="decimal"/>
      <w:lvlText w:val=""/>
      <w:lvlJc w:val="left"/>
    </w:lvl>
  </w:abstractNum>
  <w:abstractNum w:abstractNumId="2" w15:restartNumberingAfterBreak="0">
    <w:nsid w:val="30FB43D9"/>
    <w:multiLevelType w:val="hybridMultilevel"/>
    <w:tmpl w:val="CB784984"/>
    <w:lvl w:ilvl="0" w:tplc="C55862EA">
      <w:start w:val="1"/>
      <w:numFmt w:val="bullet"/>
      <w:lvlText w:val="●"/>
      <w:lvlJc w:val="left"/>
      <w:pPr>
        <w:ind w:left="720" w:hanging="360"/>
      </w:pPr>
    </w:lvl>
    <w:lvl w:ilvl="1" w:tplc="49F2249E">
      <w:start w:val="1"/>
      <w:numFmt w:val="bullet"/>
      <w:lvlText w:val="○"/>
      <w:lvlJc w:val="left"/>
      <w:pPr>
        <w:ind w:left="1440" w:hanging="360"/>
      </w:pPr>
    </w:lvl>
    <w:lvl w:ilvl="2" w:tplc="28468280">
      <w:start w:val="1"/>
      <w:numFmt w:val="bullet"/>
      <w:lvlText w:val="■"/>
      <w:lvlJc w:val="left"/>
      <w:pPr>
        <w:ind w:left="2160" w:hanging="360"/>
      </w:pPr>
    </w:lvl>
    <w:lvl w:ilvl="3" w:tplc="08481B96">
      <w:start w:val="1"/>
      <w:numFmt w:val="bullet"/>
      <w:lvlText w:val="●"/>
      <w:lvlJc w:val="left"/>
      <w:pPr>
        <w:ind w:left="2880" w:hanging="360"/>
      </w:pPr>
    </w:lvl>
    <w:lvl w:ilvl="4" w:tplc="9FC602FC">
      <w:start w:val="1"/>
      <w:numFmt w:val="bullet"/>
      <w:lvlText w:val="○"/>
      <w:lvlJc w:val="left"/>
      <w:pPr>
        <w:ind w:left="3600" w:hanging="360"/>
      </w:pPr>
    </w:lvl>
    <w:lvl w:ilvl="5" w:tplc="D062C414">
      <w:start w:val="1"/>
      <w:numFmt w:val="bullet"/>
      <w:lvlText w:val="■"/>
      <w:lvlJc w:val="left"/>
      <w:pPr>
        <w:ind w:left="4320" w:hanging="360"/>
      </w:pPr>
    </w:lvl>
    <w:lvl w:ilvl="6" w:tplc="E7181B32">
      <w:start w:val="1"/>
      <w:numFmt w:val="bullet"/>
      <w:lvlText w:val="●"/>
      <w:lvlJc w:val="left"/>
      <w:pPr>
        <w:ind w:left="5040" w:hanging="360"/>
      </w:pPr>
    </w:lvl>
    <w:lvl w:ilvl="7" w:tplc="B1A6D78E">
      <w:start w:val="1"/>
      <w:numFmt w:val="bullet"/>
      <w:lvlText w:val="●"/>
      <w:lvlJc w:val="left"/>
      <w:pPr>
        <w:ind w:left="5760" w:hanging="360"/>
      </w:pPr>
    </w:lvl>
    <w:lvl w:ilvl="8" w:tplc="E69C8D4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2CA1E50"/>
    <w:multiLevelType w:val="hybridMultilevel"/>
    <w:tmpl w:val="4636E538"/>
    <w:lvl w:ilvl="0" w:tplc="011E4DF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665412">
    <w:abstractNumId w:val="2"/>
    <w:lvlOverride w:ilvl="0">
      <w:startOverride w:val="1"/>
    </w:lvlOverride>
  </w:num>
  <w:num w:numId="2" w16cid:durableId="1288506509">
    <w:abstractNumId w:val="1"/>
    <w:lvlOverride w:ilvl="0">
      <w:startOverride w:val="1"/>
    </w:lvlOverride>
  </w:num>
  <w:num w:numId="3" w16cid:durableId="1536700432">
    <w:abstractNumId w:val="3"/>
  </w:num>
  <w:num w:numId="4" w16cid:durableId="157289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9DD"/>
    <w:rsid w:val="000441AC"/>
    <w:rsid w:val="002619DD"/>
    <w:rsid w:val="002C02FC"/>
    <w:rsid w:val="002E0733"/>
    <w:rsid w:val="00382F2C"/>
    <w:rsid w:val="003B14B4"/>
    <w:rsid w:val="003F27AA"/>
    <w:rsid w:val="004F17BC"/>
    <w:rsid w:val="00512682"/>
    <w:rsid w:val="00555D31"/>
    <w:rsid w:val="005C38A7"/>
    <w:rsid w:val="005E406C"/>
    <w:rsid w:val="005E5E58"/>
    <w:rsid w:val="00626CEC"/>
    <w:rsid w:val="006765D9"/>
    <w:rsid w:val="0071167C"/>
    <w:rsid w:val="00764DEA"/>
    <w:rsid w:val="00903BF5"/>
    <w:rsid w:val="00923068"/>
    <w:rsid w:val="00940D33"/>
    <w:rsid w:val="00951E35"/>
    <w:rsid w:val="00951EC2"/>
    <w:rsid w:val="00993BB1"/>
    <w:rsid w:val="00997881"/>
    <w:rsid w:val="00A85AC1"/>
    <w:rsid w:val="00B3441E"/>
    <w:rsid w:val="00B734C2"/>
    <w:rsid w:val="00BE2ED7"/>
    <w:rsid w:val="00C231CD"/>
    <w:rsid w:val="00C25F3F"/>
    <w:rsid w:val="00C772C7"/>
    <w:rsid w:val="00D432EC"/>
    <w:rsid w:val="00D6213D"/>
    <w:rsid w:val="00DE4FB9"/>
    <w:rsid w:val="00E23691"/>
    <w:rsid w:val="00EB2768"/>
    <w:rsid w:val="00ED64C3"/>
    <w:rsid w:val="00F0792D"/>
    <w:rsid w:val="00F2776E"/>
    <w:rsid w:val="00F34AA3"/>
    <w:rsid w:val="00FB6F22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33A3"/>
  <w15:docId w15:val="{3F2F8F42-2EE3-493C-8FD6-20B2AF35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6"/>
      <w:szCs w:val="36"/>
    </w:rPr>
  </w:style>
  <w:style w:type="paragraph" w:styleId="Rubrik2">
    <w:name w:val="heading 2"/>
    <w:uiPriority w:val="9"/>
    <w:unhideWhenUsed/>
    <w:qFormat/>
    <w:pPr>
      <w:spacing w:before="200" w:after="100"/>
      <w:outlineLvl w:val="1"/>
    </w:pPr>
    <w:rPr>
      <w:b/>
      <w:bCs/>
      <w:color w:val="2E5496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734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34C2"/>
  </w:style>
  <w:style w:type="paragraph" w:styleId="Sidfot">
    <w:name w:val="footer"/>
    <w:basedOn w:val="Normal"/>
    <w:link w:val="SidfotChar"/>
    <w:uiPriority w:val="99"/>
    <w:unhideWhenUsed/>
    <w:rsid w:val="00B734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581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Magnus Orrebrant</cp:lastModifiedBy>
  <cp:revision>17</cp:revision>
  <dcterms:created xsi:type="dcterms:W3CDTF">2026-03-27T19:53:00Z</dcterms:created>
  <dcterms:modified xsi:type="dcterms:W3CDTF">2026-03-27T22:13:00Z</dcterms:modified>
</cp:coreProperties>
</file>